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right" w:pos="9639"/>
        </w:tabs>
        <w:spacing w:after="0"/>
        <w:rPr>
          <w:rFonts w:hint="default" w:ascii="Times New Roman" w:hAnsi="Times New Roman" w:cs="Times New Roman"/>
          <w:b/>
          <w:i/>
          <w:sz w:val="28"/>
          <w:highlight w:val="none"/>
          <w:lang w:val="en-US" w:eastAsia="zh-CN"/>
        </w:rPr>
      </w:pPr>
      <w:r>
        <w:rPr>
          <w:rFonts w:hint="default" w:ascii="Times New Roman" w:hAnsi="Times New Roman" w:cs="Times New Roman"/>
          <w:b/>
          <w:sz w:val="24"/>
          <w:highlight w:val="none"/>
        </w:rPr>
        <w:t>3GPP TSG-RAN WG2 Meeting #</w:t>
      </w:r>
      <w:r>
        <w:rPr>
          <w:rFonts w:hint="default" w:ascii="Times New Roman" w:hAnsi="Times New Roman" w:cs="Times New Roman"/>
          <w:b/>
          <w:sz w:val="24"/>
          <w:highlight w:val="none"/>
          <w:lang w:eastAsia="zh-CN"/>
        </w:rPr>
        <w:t>10</w:t>
      </w:r>
      <w:r>
        <w:rPr>
          <w:rFonts w:hint="eastAsia" w:ascii="Times New Roman" w:hAnsi="Times New Roman" w:cs="Times New Roman"/>
          <w:b/>
          <w:sz w:val="24"/>
          <w:highlight w:val="none"/>
          <w:lang w:val="en-US" w:eastAsia="zh-CN"/>
        </w:rPr>
        <w:t>9-e</w:t>
      </w:r>
      <w:r>
        <w:rPr>
          <w:rFonts w:hint="default" w:ascii="Times New Roman" w:hAnsi="Times New Roman" w:cs="Times New Roman"/>
          <w:b/>
          <w:i/>
          <w:sz w:val="24"/>
          <w:highlight w:val="none"/>
        </w:rPr>
        <w:t xml:space="preserve"> </w:t>
      </w:r>
      <w:r>
        <w:rPr>
          <w:rFonts w:hint="default" w:ascii="Times New Roman" w:hAnsi="Times New Roman" w:cs="Times New Roman"/>
          <w:b/>
          <w:i/>
          <w:sz w:val="24"/>
          <w:highlight w:val="none"/>
          <w:lang w:val="en-US" w:eastAsia="zh-CN"/>
        </w:rPr>
        <w:t xml:space="preserve">                        </w:t>
      </w:r>
      <w:r>
        <w:rPr>
          <w:rFonts w:hint="default" w:ascii="Times New Roman" w:hAnsi="Times New Roman" w:cs="Times New Roman"/>
          <w:b/>
          <w:sz w:val="24"/>
          <w:highlight w:val="none"/>
          <w:lang w:val="zh-CN" w:eastAsia="zh-CN"/>
        </w:rPr>
        <w:t>R2-</w:t>
      </w:r>
      <w:r>
        <w:rPr>
          <w:rFonts w:hint="eastAsia" w:ascii="Times New Roman" w:hAnsi="Times New Roman" w:cs="Times New Roman"/>
          <w:b/>
          <w:sz w:val="24"/>
          <w:highlight w:val="none"/>
          <w:lang w:val="en-US" w:eastAsia="zh-CN"/>
        </w:rPr>
        <w:t>2002035</w:t>
      </w:r>
    </w:p>
    <w:p>
      <w:pPr>
        <w:pStyle w:val="21"/>
        <w:rPr>
          <w:rFonts w:hint="default" w:ascii="Times New Roman" w:hAnsi="Times New Roman" w:cs="Times New Roman"/>
          <w:sz w:val="22"/>
          <w:szCs w:val="22"/>
        </w:rPr>
      </w:pPr>
      <w:r>
        <w:t>Electronic meeting, 24 February – 6 March 2020</w:t>
      </w:r>
    </w:p>
    <w:p>
      <w:pPr>
        <w:pStyle w:val="21"/>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lang w:val="en-US"/>
        </w:rPr>
        <w:t>Agenda Item:</w:t>
      </w:r>
      <w:r>
        <w:rPr>
          <w:rFonts w:hint="default" w:ascii="Times New Roman" w:hAnsi="Times New Roman" w:cs="Times New Roman"/>
          <w:sz w:val="22"/>
          <w:szCs w:val="22"/>
          <w:lang w:val="en-US"/>
        </w:rPr>
        <w:tab/>
      </w:r>
      <w:r>
        <w:rPr>
          <w:rFonts w:hint="default" w:ascii="Times New Roman" w:hAnsi="Times New Roman" w:cs="Times New Roman"/>
          <w:sz w:val="22"/>
          <w:szCs w:val="22"/>
          <w:highlight w:val="none"/>
          <w:lang w:val="en-US"/>
        </w:rPr>
        <w:t>6.11.</w:t>
      </w:r>
      <w:r>
        <w:rPr>
          <w:rFonts w:hint="default" w:ascii="Times New Roman" w:hAnsi="Times New Roman" w:cs="Times New Roman"/>
          <w:sz w:val="22"/>
          <w:szCs w:val="22"/>
          <w:highlight w:val="none"/>
          <w:lang w:val="en-US" w:eastAsia="zh-CN"/>
        </w:rPr>
        <w:t>6</w:t>
      </w:r>
      <w:bookmarkStart w:id="4" w:name="_GoBack"/>
      <w:bookmarkEnd w:id="4"/>
    </w:p>
    <w:p>
      <w:pPr>
        <w:pStyle w:val="21"/>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Source:</w:t>
      </w:r>
      <w:r>
        <w:rPr>
          <w:rFonts w:hint="default" w:ascii="Times New Roman" w:hAnsi="Times New Roman" w:cs="Times New Roman"/>
          <w:sz w:val="22"/>
          <w:szCs w:val="22"/>
        </w:rPr>
        <w:tab/>
      </w:r>
      <w:r>
        <w:rPr>
          <w:rFonts w:hint="default" w:ascii="Times New Roman" w:hAnsi="Times New Roman" w:cs="Times New Roman"/>
          <w:sz w:val="22"/>
          <w:szCs w:val="22"/>
          <w:lang w:val="en-US" w:eastAsia="zh-CN"/>
        </w:rPr>
        <w:t>ZTE</w:t>
      </w:r>
    </w:p>
    <w:p>
      <w:pPr>
        <w:pStyle w:val="21"/>
        <w:rPr>
          <w:rFonts w:hint="default" w:ascii="Times New Roman" w:hAnsi="Times New Roman" w:cs="Times New Roman"/>
          <w:sz w:val="22"/>
          <w:szCs w:val="22"/>
          <w:highlight w:val="none"/>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highlight w:val="none"/>
          <w:lang w:val="zh-CN"/>
        </w:rPr>
        <w:t xml:space="preserve">Discussion on </w:t>
      </w:r>
      <w:r>
        <w:rPr>
          <w:rFonts w:hint="eastAsia" w:cs="Times New Roman"/>
          <w:sz w:val="22"/>
          <w:szCs w:val="22"/>
          <w:highlight w:val="none"/>
          <w:lang w:val="zh-CN"/>
        </w:rPr>
        <w:t>coexistence</w:t>
      </w:r>
      <w:r>
        <w:rPr>
          <w:rFonts w:hint="eastAsia" w:eastAsia="宋体" w:cs="Times New Roman"/>
          <w:sz w:val="22"/>
          <w:szCs w:val="22"/>
          <w:highlight w:val="none"/>
          <w:lang w:val="en-US" w:eastAsia="zh-CN"/>
        </w:rPr>
        <w:t xml:space="preserve"> </w:t>
      </w:r>
      <w:r>
        <w:rPr>
          <w:rFonts w:hint="default" w:ascii="Times New Roman" w:hAnsi="Times New Roman" w:cs="Times New Roman"/>
          <w:sz w:val="22"/>
          <w:szCs w:val="22"/>
          <w:highlight w:val="none"/>
          <w:lang w:val="zh-CN"/>
        </w:rPr>
        <w:t>of me</w:t>
      </w:r>
      <w:r>
        <w:rPr>
          <w:rFonts w:hint="eastAsia" w:eastAsia="宋体" w:cs="Times New Roman"/>
          <w:sz w:val="22"/>
          <w:szCs w:val="22"/>
          <w:highlight w:val="none"/>
          <w:lang w:val="en-US" w:eastAsia="zh-CN"/>
        </w:rPr>
        <w:t>a</w:t>
      </w:r>
      <w:r>
        <w:rPr>
          <w:rFonts w:hint="default" w:ascii="Times New Roman" w:hAnsi="Times New Roman" w:cs="Times New Roman"/>
          <w:sz w:val="22"/>
          <w:szCs w:val="22"/>
          <w:highlight w:val="none"/>
          <w:lang w:val="zh-CN"/>
        </w:rPr>
        <w:t>surement relaxation</w:t>
      </w:r>
      <w:r>
        <w:rPr>
          <w:rFonts w:hint="eastAsia" w:eastAsia="宋体" w:cs="Times New Roman"/>
          <w:sz w:val="22"/>
          <w:szCs w:val="22"/>
          <w:highlight w:val="none"/>
          <w:lang w:val="en-US" w:eastAsia="zh-CN"/>
        </w:rPr>
        <w:t xml:space="preserve"> and </w:t>
      </w:r>
      <w:r>
        <w:rPr>
          <w:rFonts w:hint="default" w:ascii="Times New Roman" w:hAnsi="Times New Roman" w:cs="Times New Roman"/>
          <w:sz w:val="22"/>
          <w:szCs w:val="22"/>
          <w:highlight w:val="none"/>
          <w:lang w:val="zh-CN"/>
        </w:rPr>
        <w:t>early measurements</w:t>
      </w:r>
      <w:r>
        <w:rPr>
          <w:rFonts w:hint="default" w:ascii="Times New Roman" w:hAnsi="Times New Roman" w:cs="Times New Roman"/>
          <w:sz w:val="22"/>
          <w:szCs w:val="22"/>
          <w:highlight w:val="none"/>
        </w:rPr>
        <w:t xml:space="preserve"> </w:t>
      </w:r>
    </w:p>
    <w:p>
      <w:pPr>
        <w:pStyle w:val="21"/>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Decision</w:t>
      </w:r>
    </w:p>
    <w:p>
      <w:pPr>
        <w:pStyle w:val="2"/>
        <w:rPr>
          <w:rFonts w:hint="default" w:ascii="Times New Roman" w:hAnsi="Times New Roman" w:cs="Times New Roman"/>
        </w:rPr>
      </w:pPr>
      <w:r>
        <w:rPr>
          <w:rFonts w:hint="default" w:ascii="Times New Roman" w:hAnsi="Times New Roman" w:cs="Times New Roman"/>
        </w:rPr>
        <w:t>Introduction</w:t>
      </w:r>
    </w:p>
    <w:p>
      <w:pPr>
        <w:rPr>
          <w:rFonts w:hint="default" w:eastAsia="宋体"/>
          <w:lang w:val="en-US" w:eastAsia="zh-CN"/>
        </w:rPr>
      </w:pPr>
      <w:r>
        <w:rPr>
          <w:rFonts w:hint="eastAsia" w:eastAsia="宋体"/>
          <w:lang w:val="en-US" w:eastAsia="zh-CN"/>
        </w:rPr>
        <w:t>LG Electronics Inc, Ericsson and MediaTeck have already discussed the coexistence issue between measurement relaxation and early measurements in R2-</w:t>
      </w:r>
      <w:bookmarkStart w:id="0" w:name="OLE_LINK1"/>
      <w:r>
        <w:rPr>
          <w:rFonts w:hint="eastAsia" w:eastAsia="宋体"/>
          <w:lang w:val="en-US" w:eastAsia="zh-CN"/>
        </w:rPr>
        <w:t>1915819</w:t>
      </w:r>
      <w:bookmarkEnd w:id="0"/>
      <w:r>
        <w:rPr>
          <w:rFonts w:hint="eastAsia" w:eastAsia="宋体"/>
          <w:lang w:val="en-US" w:eastAsia="zh-CN"/>
        </w:rPr>
        <w:t>.</w:t>
      </w:r>
    </w:p>
    <w:p>
      <w:pPr>
        <w:rPr>
          <w:rFonts w:hint="eastAsia" w:eastAsia="宋体"/>
          <w:color w:val="auto"/>
          <w:lang w:val="en-US" w:eastAsia="zh-CN"/>
        </w:rPr>
      </w:pPr>
      <w:bookmarkStart w:id="1" w:name="OLE_LINK2"/>
      <w:r>
        <w:rPr>
          <w:rFonts w:hint="eastAsia" w:eastAsia="宋体"/>
          <w:color w:val="auto"/>
          <w:lang w:val="en-US" w:eastAsia="zh-CN"/>
        </w:rPr>
        <w:t>In this contribution, we will discuss further about required UE operation when a UE performs both early measurements and measurement relaxation and when the timer in early measurements expires.</w:t>
      </w:r>
    </w:p>
    <w:bookmarkEnd w:id="1"/>
    <w:p>
      <w:pPr>
        <w:pStyle w:val="2"/>
        <w:rPr>
          <w:rFonts w:hint="default" w:ascii="Times New Roman" w:hAnsi="Times New Roman" w:cs="Times New Roman"/>
        </w:rPr>
      </w:pPr>
      <w:r>
        <w:rPr>
          <w:rFonts w:hint="default" w:ascii="Times New Roman" w:hAnsi="Times New Roman" w:cs="Times New Roman"/>
        </w:rPr>
        <w:t>Discussion</w:t>
      </w:r>
    </w:p>
    <w:p>
      <w:pPr>
        <w:bidi w:val="0"/>
        <w:rPr>
          <w:rFonts w:hint="default" w:eastAsia="宋体"/>
          <w:lang w:val="en-US" w:eastAsia="zh-CN"/>
        </w:rPr>
      </w:pPr>
      <w:r>
        <w:rPr>
          <w:rFonts w:hint="eastAsia"/>
          <w:lang w:val="en-US" w:eastAsia="zh-CN"/>
        </w:rPr>
        <w:t xml:space="preserve">We agree on the consensus which is made by </w:t>
      </w:r>
      <w:r>
        <w:rPr>
          <w:rFonts w:hint="eastAsia" w:eastAsia="宋体"/>
          <w:lang w:val="en-US" w:eastAsia="zh-CN"/>
        </w:rPr>
        <w:t>LG Electronics Inc, Ericsson and MediaTeck in R2-1915819. The proposal in the Tdoc is shown below:</w:t>
      </w:r>
    </w:p>
    <w:p>
      <w:pPr>
        <w:bidi w:val="0"/>
        <w:rPr>
          <w:rFonts w:hint="eastAsia"/>
          <w:b/>
          <w:bCs/>
          <w:color w:val="000000"/>
        </w:rPr>
      </w:pPr>
      <w:r>
        <w:rPr>
          <w:rFonts w:hint="eastAsia"/>
          <w:b/>
          <w:bCs/>
          <w:color w:val="000000"/>
        </w:rPr>
        <w:t>Proposal</w:t>
      </w:r>
      <w:r>
        <w:rPr>
          <w:rFonts w:hint="eastAsia" w:eastAsia="宋体"/>
          <w:b/>
          <w:bCs/>
          <w:color w:val="000000"/>
          <w:lang w:val="en-US" w:eastAsia="zh-CN"/>
        </w:rPr>
        <w:t xml:space="preserve"> 0</w:t>
      </w:r>
      <w:r>
        <w:rPr>
          <w:rFonts w:hint="eastAsia"/>
          <w:b/>
          <w:bCs/>
          <w:color w:val="000000"/>
        </w:rPr>
        <w:t>: UE does not perform measurement relaxation on a given frequency when the UE is configured to perform early measurement for fast CA/DC setup on that frequency and validity timer</w:t>
      </w:r>
      <w:r>
        <w:rPr>
          <w:b/>
          <w:bCs/>
          <w:color w:val="000000"/>
        </w:rPr>
        <w:t xml:space="preserve"> (i.e. T331 in LTE)</w:t>
      </w:r>
      <w:r>
        <w:rPr>
          <w:rFonts w:hint="eastAsia"/>
          <w:b/>
          <w:bCs/>
          <w:color w:val="000000"/>
        </w:rPr>
        <w:t xml:space="preserve"> is running. </w:t>
      </w:r>
    </w:p>
    <w:p>
      <w:pPr>
        <w:bidi w:val="0"/>
        <w:rPr>
          <w:rFonts w:hint="default"/>
          <w:b w:val="0"/>
          <w:bCs w:val="0"/>
          <w:color w:val="auto"/>
          <w:lang w:val="en-US" w:eastAsia="zh-CN"/>
        </w:rPr>
      </w:pPr>
      <w:r>
        <w:rPr>
          <w:rFonts w:hint="eastAsia"/>
          <w:b w:val="0"/>
          <w:bCs w:val="0"/>
          <w:color w:val="auto"/>
          <w:lang w:val="en-US" w:eastAsia="zh-CN"/>
        </w:rPr>
        <w:t>Based on this proposal, the UE operation will be discussed further when the UE performs both early measurement and measurement relaxation and when the timer in early measurements expires or stops.</w:t>
      </w:r>
    </w:p>
    <w:p>
      <w:pPr>
        <w:bidi w:val="0"/>
        <w:rPr>
          <w:rFonts w:hint="eastAsia"/>
          <w:b w:val="0"/>
          <w:bCs w:val="0"/>
          <w:color w:val="000000"/>
          <w:lang w:val="en-US" w:eastAsia="zh-CN"/>
        </w:rPr>
      </w:pPr>
      <w:r>
        <w:rPr>
          <w:rFonts w:hint="eastAsia"/>
          <w:b w:val="0"/>
          <w:bCs w:val="0"/>
          <w:color w:val="000000"/>
          <w:lang w:val="en-US" w:eastAsia="zh-CN"/>
        </w:rPr>
        <w:t>As CR R2-1915282 is one of the endorsed running CR in RAN2#108 and T331 has been defined as the timer in early measurements in NR, our discussion below are based on the definition of the T331 in the endorsed CR.</w:t>
      </w:r>
    </w:p>
    <w:p>
      <w:pPr>
        <w:bidi w:val="0"/>
        <w:rPr>
          <w:rFonts w:hint="default"/>
          <w:b w:val="0"/>
          <w:bCs w:val="0"/>
          <w:color w:val="000000"/>
          <w:lang w:val="en-US" w:eastAsia="zh-CN"/>
        </w:rPr>
      </w:pPr>
      <w:r>
        <w:rPr>
          <w:rFonts w:hint="eastAsia"/>
          <w:b w:val="0"/>
          <w:bCs w:val="0"/>
          <w:color w:val="000000"/>
          <w:lang w:val="en-US" w:eastAsia="zh-CN"/>
        </w:rPr>
        <w:t>The following table and criteria are defined in endorsed CR R2-1915282:</w:t>
      </w:r>
    </w:p>
    <w:tbl>
      <w:tblPr>
        <w:tblStyle w:val="16"/>
        <w:tblpPr w:leftFromText="180" w:rightFromText="180" w:vertAnchor="text" w:horzAnchor="page" w:tblpX="1886" w:tblpY="20"/>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9"/>
        <w:gridCol w:w="2581"/>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trPr>
        <w:tc>
          <w:tcPr>
            <w:tcW w:w="1134" w:type="dxa"/>
            <w:tcBorders>
              <w:top w:val="single" w:color="auto" w:sz="4" w:space="0"/>
              <w:left w:val="single" w:color="auto" w:sz="4" w:space="0"/>
              <w:bottom w:val="single" w:color="auto" w:sz="4" w:space="0"/>
              <w:right w:val="single" w:color="auto" w:sz="4" w:space="0"/>
            </w:tcBorders>
          </w:tcPr>
          <w:p>
            <w:pPr>
              <w:pStyle w:val="26"/>
              <w:rPr>
                <w:i/>
                <w:iCs/>
                <w:sz w:val="16"/>
                <w:szCs w:val="16"/>
                <w:lang w:val="en-GB" w:eastAsia="en-GB"/>
              </w:rPr>
            </w:pPr>
            <w:r>
              <w:rPr>
                <w:i/>
                <w:iCs/>
                <w:sz w:val="16"/>
                <w:szCs w:val="16"/>
                <w:lang w:val="en-GB" w:eastAsia="en-GB"/>
              </w:rPr>
              <w:t>Timer</w:t>
            </w:r>
          </w:p>
        </w:tc>
        <w:tc>
          <w:tcPr>
            <w:tcW w:w="2269" w:type="dxa"/>
            <w:tcBorders>
              <w:top w:val="single" w:color="auto" w:sz="4" w:space="0"/>
              <w:left w:val="single" w:color="auto" w:sz="4" w:space="0"/>
              <w:bottom w:val="single" w:color="auto" w:sz="4" w:space="0"/>
              <w:right w:val="single" w:color="auto" w:sz="4" w:space="0"/>
            </w:tcBorders>
          </w:tcPr>
          <w:p>
            <w:pPr>
              <w:pStyle w:val="26"/>
              <w:rPr>
                <w:i/>
                <w:iCs/>
                <w:sz w:val="16"/>
                <w:szCs w:val="16"/>
                <w:lang w:val="en-GB" w:eastAsia="en-GB"/>
              </w:rPr>
            </w:pPr>
            <w:r>
              <w:rPr>
                <w:i/>
                <w:iCs/>
                <w:sz w:val="16"/>
                <w:szCs w:val="16"/>
                <w:lang w:val="en-GB" w:eastAsia="en-GB"/>
              </w:rPr>
              <w:t>Start</w:t>
            </w:r>
          </w:p>
        </w:tc>
        <w:tc>
          <w:tcPr>
            <w:tcW w:w="2581" w:type="dxa"/>
            <w:tcBorders>
              <w:top w:val="single" w:color="auto" w:sz="4" w:space="0"/>
              <w:left w:val="single" w:color="auto" w:sz="4" w:space="0"/>
              <w:bottom w:val="single" w:color="auto" w:sz="4" w:space="0"/>
              <w:right w:val="single" w:color="auto" w:sz="4" w:space="0"/>
            </w:tcBorders>
          </w:tcPr>
          <w:p>
            <w:pPr>
              <w:pStyle w:val="26"/>
              <w:rPr>
                <w:i/>
                <w:iCs/>
                <w:sz w:val="16"/>
                <w:szCs w:val="16"/>
                <w:lang w:val="en-GB" w:eastAsia="en-GB"/>
              </w:rPr>
            </w:pPr>
            <w:r>
              <w:rPr>
                <w:i/>
                <w:iCs/>
                <w:sz w:val="16"/>
                <w:szCs w:val="16"/>
                <w:lang w:val="en-GB" w:eastAsia="en-GB"/>
              </w:rPr>
              <w:t>Stop</w:t>
            </w:r>
          </w:p>
        </w:tc>
        <w:tc>
          <w:tcPr>
            <w:tcW w:w="2538" w:type="dxa"/>
            <w:tcBorders>
              <w:top w:val="single" w:color="auto" w:sz="4" w:space="0"/>
              <w:left w:val="single" w:color="auto" w:sz="4" w:space="0"/>
              <w:bottom w:val="single" w:color="auto" w:sz="4" w:space="0"/>
              <w:right w:val="single" w:color="auto" w:sz="4" w:space="0"/>
            </w:tcBorders>
          </w:tcPr>
          <w:p>
            <w:pPr>
              <w:pStyle w:val="26"/>
              <w:rPr>
                <w:i/>
                <w:iCs/>
                <w:sz w:val="16"/>
                <w:szCs w:val="16"/>
                <w:lang w:val="en-GB" w:eastAsia="en-GB"/>
              </w:rPr>
            </w:pPr>
            <w:r>
              <w:rPr>
                <w:i/>
                <w:iCs/>
                <w:sz w:val="16"/>
                <w:szCs w:val="16"/>
                <w:lang w:val="en-GB" w:eastAsia="en-GB"/>
              </w:rPr>
              <w:t>At expiry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trPr>
        <w:tc>
          <w:tcPr>
            <w:tcW w:w="1134" w:type="dxa"/>
            <w:tcBorders>
              <w:top w:val="single" w:color="auto" w:sz="4" w:space="0"/>
              <w:left w:val="single" w:color="auto" w:sz="4" w:space="0"/>
              <w:bottom w:val="single" w:color="auto" w:sz="4" w:space="0"/>
              <w:right w:val="single" w:color="auto" w:sz="4" w:space="0"/>
            </w:tcBorders>
          </w:tcPr>
          <w:p>
            <w:pPr>
              <w:pStyle w:val="26"/>
              <w:rPr>
                <w:rFonts w:hint="default" w:eastAsia="宋体"/>
                <w:b w:val="0"/>
                <w:bCs/>
                <w:i/>
                <w:iCs/>
                <w:sz w:val="16"/>
                <w:szCs w:val="16"/>
                <w:lang w:val="en-US" w:eastAsia="zh-CN"/>
              </w:rPr>
            </w:pPr>
            <w:r>
              <w:rPr>
                <w:rFonts w:hint="eastAsia"/>
                <w:b w:val="0"/>
                <w:bCs/>
                <w:i/>
                <w:iCs/>
                <w:sz w:val="16"/>
                <w:szCs w:val="16"/>
                <w:lang w:val="en-US" w:eastAsia="zh-CN"/>
              </w:rPr>
              <w:t>T331</w:t>
            </w:r>
          </w:p>
        </w:tc>
        <w:tc>
          <w:tcPr>
            <w:tcW w:w="2269" w:type="dxa"/>
            <w:tcBorders>
              <w:top w:val="single" w:color="auto" w:sz="4" w:space="0"/>
              <w:left w:val="single" w:color="auto" w:sz="4" w:space="0"/>
              <w:bottom w:val="single" w:color="auto" w:sz="4" w:space="0"/>
              <w:right w:val="single" w:color="auto" w:sz="4" w:space="0"/>
            </w:tcBorders>
          </w:tcPr>
          <w:p>
            <w:pPr>
              <w:pStyle w:val="26"/>
              <w:rPr>
                <w:b w:val="0"/>
                <w:bCs/>
                <w:i/>
                <w:iCs/>
                <w:sz w:val="16"/>
                <w:szCs w:val="16"/>
                <w:lang w:val="en-GB" w:eastAsia="en-GB"/>
              </w:rPr>
            </w:pPr>
            <w:r>
              <w:rPr>
                <w:rFonts w:eastAsia="Batang"/>
                <w:b w:val="0"/>
                <w:bCs/>
                <w:i/>
                <w:iCs/>
                <w:sz w:val="16"/>
                <w:szCs w:val="16"/>
                <w:lang w:val="en-GB" w:eastAsia="en-GB"/>
              </w:rPr>
              <w:t>Upon receiving RRCRelease message with measIdleDuration</w:t>
            </w:r>
          </w:p>
        </w:tc>
        <w:tc>
          <w:tcPr>
            <w:tcW w:w="2581" w:type="dxa"/>
            <w:tcBorders>
              <w:top w:val="single" w:color="auto" w:sz="4" w:space="0"/>
              <w:left w:val="single" w:color="auto" w:sz="4" w:space="0"/>
              <w:bottom w:val="single" w:color="auto" w:sz="4" w:space="0"/>
              <w:right w:val="single" w:color="auto" w:sz="4" w:space="0"/>
            </w:tcBorders>
          </w:tcPr>
          <w:p>
            <w:pPr>
              <w:pStyle w:val="26"/>
              <w:rPr>
                <w:b w:val="0"/>
                <w:bCs/>
                <w:i/>
                <w:iCs/>
                <w:sz w:val="16"/>
                <w:szCs w:val="16"/>
                <w:lang w:val="en-GB" w:eastAsia="en-GB"/>
              </w:rPr>
            </w:pPr>
            <w:r>
              <w:rPr>
                <w:rFonts w:eastAsia="Batang"/>
                <w:b w:val="0"/>
                <w:bCs/>
                <w:i/>
                <w:iCs/>
                <w:sz w:val="16"/>
                <w:szCs w:val="16"/>
                <w:lang w:val="en-GB" w:eastAsia="en-GB"/>
              </w:rPr>
              <w:t>Upon receiving RRCSetup.</w:t>
            </w:r>
          </w:p>
        </w:tc>
        <w:tc>
          <w:tcPr>
            <w:tcW w:w="2538" w:type="dxa"/>
            <w:tcBorders>
              <w:top w:val="single" w:color="auto" w:sz="4" w:space="0"/>
              <w:left w:val="single" w:color="auto" w:sz="4" w:space="0"/>
              <w:bottom w:val="single" w:color="auto" w:sz="4" w:space="0"/>
              <w:right w:val="single" w:color="auto" w:sz="4" w:space="0"/>
            </w:tcBorders>
          </w:tcPr>
          <w:p>
            <w:pPr>
              <w:pStyle w:val="26"/>
              <w:rPr>
                <w:b w:val="0"/>
                <w:bCs/>
                <w:i/>
                <w:iCs/>
                <w:sz w:val="16"/>
                <w:szCs w:val="16"/>
                <w:lang w:val="en-GB" w:eastAsia="en-GB"/>
              </w:rPr>
            </w:pPr>
            <w:r>
              <w:rPr>
                <w:rFonts w:eastAsia="Batang"/>
                <w:b w:val="0"/>
                <w:bCs/>
                <w:i/>
                <w:iCs/>
                <w:sz w:val="16"/>
                <w:szCs w:val="16"/>
                <w:lang w:val="en-GB" w:eastAsia="en-GB"/>
              </w:rPr>
              <w:t>Perform the actions as specified in 5.7.x.3.</w:t>
            </w:r>
          </w:p>
        </w:tc>
      </w:tr>
    </w:tbl>
    <w:p>
      <w:pPr>
        <w:bidi w:val="0"/>
        <w:rPr>
          <w:rFonts w:hint="default"/>
          <w:b/>
          <w:bCs/>
          <w:color w:val="000000"/>
          <w:lang w:val="en-US" w:eastAsia="zh-CN"/>
        </w:rPr>
      </w:pPr>
    </w:p>
    <w:p>
      <w:pPr>
        <w:bidi w:val="0"/>
        <w:ind w:firstLine="420" w:firstLineChars="0"/>
        <w:rPr>
          <w:rFonts w:hint="default"/>
          <w:b/>
          <w:bCs/>
          <w:i/>
          <w:iCs/>
          <w:color w:val="000000"/>
          <w:sz w:val="20"/>
          <w:szCs w:val="20"/>
          <w:lang w:val="en-US" w:eastAsia="zh-CN"/>
        </w:rPr>
      </w:pPr>
      <w:r>
        <w:rPr>
          <w:rFonts w:hint="default"/>
          <w:b/>
          <w:bCs/>
          <w:i/>
          <w:iCs/>
          <w:color w:val="000000"/>
          <w:sz w:val="20"/>
          <w:szCs w:val="20"/>
          <w:lang w:val="en-US" w:eastAsia="zh-CN"/>
        </w:rPr>
        <w:t>5.7.x.3</w:t>
      </w:r>
      <w:r>
        <w:rPr>
          <w:rFonts w:hint="default"/>
          <w:b/>
          <w:bCs/>
          <w:i/>
          <w:iCs/>
          <w:color w:val="000000"/>
          <w:sz w:val="20"/>
          <w:szCs w:val="20"/>
          <w:lang w:val="en-US" w:eastAsia="zh-CN"/>
        </w:rPr>
        <w:tab/>
      </w:r>
      <w:r>
        <w:rPr>
          <w:rFonts w:hint="default"/>
          <w:b/>
          <w:bCs/>
          <w:i/>
          <w:iCs/>
          <w:color w:val="000000"/>
          <w:sz w:val="20"/>
          <w:szCs w:val="20"/>
          <w:lang w:val="en-US" w:eastAsia="zh-CN"/>
        </w:rPr>
        <w:t>T331 expiry</w:t>
      </w:r>
    </w:p>
    <w:p>
      <w:pPr>
        <w:bidi w:val="0"/>
        <w:ind w:firstLine="420" w:firstLineChars="0"/>
        <w:rPr>
          <w:rFonts w:hint="default"/>
          <w:b w:val="0"/>
          <w:bCs w:val="0"/>
          <w:i/>
          <w:iCs/>
          <w:color w:val="000000"/>
          <w:sz w:val="16"/>
          <w:szCs w:val="16"/>
          <w:lang w:val="en-US" w:eastAsia="zh-CN"/>
        </w:rPr>
      </w:pPr>
      <w:r>
        <w:rPr>
          <w:rFonts w:hint="default"/>
          <w:b w:val="0"/>
          <w:bCs w:val="0"/>
          <w:i/>
          <w:iCs/>
          <w:color w:val="000000"/>
          <w:sz w:val="16"/>
          <w:szCs w:val="16"/>
          <w:lang w:val="en-US" w:eastAsia="zh-CN"/>
        </w:rPr>
        <w:t>The UE shall:</w:t>
      </w:r>
    </w:p>
    <w:p>
      <w:pPr>
        <w:bidi w:val="0"/>
        <w:ind w:left="420" w:leftChars="0" w:firstLine="420" w:firstLineChars="0"/>
        <w:rPr>
          <w:rFonts w:hint="default"/>
          <w:b w:val="0"/>
          <w:bCs w:val="0"/>
          <w:i/>
          <w:iCs/>
          <w:color w:val="000000"/>
          <w:sz w:val="16"/>
          <w:szCs w:val="16"/>
          <w:lang w:val="en-US" w:eastAsia="zh-CN"/>
        </w:rPr>
      </w:pPr>
      <w:r>
        <w:rPr>
          <w:rFonts w:hint="default"/>
          <w:b w:val="0"/>
          <w:bCs w:val="0"/>
          <w:i/>
          <w:iCs/>
          <w:color w:val="000000"/>
          <w:sz w:val="16"/>
          <w:szCs w:val="16"/>
          <w:lang w:val="en-US" w:eastAsia="zh-CN"/>
        </w:rPr>
        <w:t>1&gt;</w:t>
      </w:r>
      <w:r>
        <w:rPr>
          <w:rFonts w:hint="default"/>
          <w:b w:val="0"/>
          <w:bCs w:val="0"/>
          <w:i/>
          <w:iCs/>
          <w:color w:val="000000"/>
          <w:sz w:val="16"/>
          <w:szCs w:val="16"/>
          <w:lang w:val="en-US" w:eastAsia="zh-CN"/>
        </w:rPr>
        <w:tab/>
      </w:r>
      <w:r>
        <w:rPr>
          <w:rFonts w:hint="default"/>
          <w:b w:val="0"/>
          <w:bCs w:val="0"/>
          <w:i/>
          <w:iCs/>
          <w:color w:val="000000"/>
          <w:sz w:val="16"/>
          <w:szCs w:val="16"/>
          <w:lang w:val="en-US" w:eastAsia="zh-CN"/>
        </w:rPr>
        <w:t>if T331 expires:</w:t>
      </w:r>
    </w:p>
    <w:p>
      <w:pPr>
        <w:bidi w:val="0"/>
        <w:ind w:left="840" w:leftChars="0" w:firstLine="420" w:firstLineChars="0"/>
        <w:rPr>
          <w:rFonts w:hint="default"/>
          <w:b w:val="0"/>
          <w:bCs w:val="0"/>
          <w:color w:val="000000"/>
          <w:sz w:val="16"/>
          <w:szCs w:val="16"/>
          <w:lang w:val="en-US" w:eastAsia="zh-CN"/>
        </w:rPr>
      </w:pPr>
      <w:r>
        <w:rPr>
          <w:rFonts w:hint="default"/>
          <w:b w:val="0"/>
          <w:bCs w:val="0"/>
          <w:i/>
          <w:iCs/>
          <w:color w:val="000000"/>
          <w:sz w:val="16"/>
          <w:szCs w:val="16"/>
          <w:lang w:val="en-US" w:eastAsia="zh-CN"/>
        </w:rPr>
        <w:t>2&gt;</w:t>
      </w:r>
      <w:r>
        <w:rPr>
          <w:rFonts w:hint="default"/>
          <w:b w:val="0"/>
          <w:bCs w:val="0"/>
          <w:i/>
          <w:iCs/>
          <w:color w:val="000000"/>
          <w:sz w:val="16"/>
          <w:szCs w:val="16"/>
          <w:lang w:val="en-US" w:eastAsia="zh-CN"/>
        </w:rPr>
        <w:tab/>
      </w:r>
      <w:r>
        <w:rPr>
          <w:rFonts w:hint="default"/>
          <w:b w:val="0"/>
          <w:bCs w:val="0"/>
          <w:i/>
          <w:iCs/>
          <w:color w:val="000000"/>
          <w:sz w:val="16"/>
          <w:szCs w:val="16"/>
          <w:lang w:val="en-US" w:eastAsia="zh-CN"/>
        </w:rPr>
        <w:t>release the VarMeasIdleConfig;</w:t>
      </w:r>
    </w:p>
    <w:p>
      <w:pPr>
        <w:bidi w:val="0"/>
        <w:rPr>
          <w:rFonts w:hint="eastAsia"/>
          <w:b w:val="0"/>
          <w:bCs w:val="0"/>
          <w:color w:val="000000"/>
          <w:highlight w:val="none"/>
          <w:lang w:val="en-US" w:eastAsia="zh-CN"/>
        </w:rPr>
      </w:pPr>
      <w:r>
        <w:rPr>
          <w:rFonts w:hint="eastAsia"/>
          <w:b w:val="0"/>
          <w:bCs w:val="0"/>
          <w:color w:val="000000"/>
          <w:highlight w:val="none"/>
          <w:lang w:val="en-US" w:eastAsia="zh-CN"/>
        </w:rPr>
        <w:t xml:space="preserve">T331 will be stopped if UE receives RRCSetup which is different triggering condition compared with expiry. </w:t>
      </w:r>
    </w:p>
    <w:p>
      <w:pPr>
        <w:bidi w:val="0"/>
        <w:rPr>
          <w:rFonts w:hint="default"/>
          <w:b/>
          <w:bCs/>
          <w:color w:val="000000"/>
          <w:highlight w:val="none"/>
          <w:lang w:val="en-US" w:eastAsia="zh-CN"/>
        </w:rPr>
      </w:pPr>
      <w:r>
        <w:rPr>
          <w:rFonts w:hint="eastAsia"/>
          <w:b/>
          <w:bCs/>
          <w:color w:val="000000"/>
          <w:highlight w:val="none"/>
          <w:lang w:val="en-US" w:eastAsia="zh-CN"/>
        </w:rPr>
        <w:t>Observation1 : Different operations should be performed by UE when T331 stops or expires.</w:t>
      </w:r>
    </w:p>
    <w:p>
      <w:pPr>
        <w:pStyle w:val="3"/>
        <w:numPr>
          <w:ilvl w:val="0"/>
          <w:numId w:val="0"/>
        </w:numPr>
        <w:bidi w:val="0"/>
        <w:ind w:leftChars="0"/>
        <w:rPr>
          <w:rFonts w:hint="eastAsia"/>
          <w:lang w:val="en-US" w:eastAsia="zh-CN"/>
        </w:rPr>
      </w:pPr>
      <w:r>
        <w:rPr>
          <w:rFonts w:hint="eastAsia"/>
          <w:lang w:val="en-US" w:eastAsia="zh-CN"/>
        </w:rPr>
        <w:t>2.1 T331 stops</w:t>
      </w:r>
    </w:p>
    <w:p>
      <w:pPr>
        <w:rPr>
          <w:rFonts w:hint="eastAsia"/>
          <w:lang w:val="en-US" w:eastAsia="zh-CN"/>
        </w:rPr>
      </w:pPr>
      <w:r>
        <w:rPr>
          <w:rFonts w:hint="eastAsia"/>
          <w:lang w:val="en-US" w:eastAsia="zh-CN"/>
        </w:rPr>
        <w:t>T331 will stop if UE receives the RRCSetup from network, which means UE is preparing to change its status from RRC_IDLE/RRC_INACTIVE to RRC_CONNECTED.</w:t>
      </w:r>
    </w:p>
    <w:p>
      <w:pPr>
        <w:rPr>
          <w:rFonts w:hint="eastAsia"/>
          <w:lang w:val="en-US" w:eastAsia="zh-CN"/>
        </w:rPr>
      </w:pPr>
      <w:r>
        <w:rPr>
          <w:rFonts w:hint="eastAsia"/>
          <w:lang w:val="en-US" w:eastAsia="zh-CN"/>
        </w:rPr>
        <w:t xml:space="preserve">When UE receives RRCSetup, UE should discard current setting and prepare to switch its condition to RRC_CONNECTED. </w:t>
      </w:r>
    </w:p>
    <w:p>
      <w:pPr>
        <w:rPr>
          <w:rFonts w:hint="eastAsia"/>
          <w:lang w:val="en-US" w:eastAsia="zh-CN"/>
        </w:rPr>
      </w:pPr>
      <w:r>
        <w:rPr>
          <w:rFonts w:hint="eastAsia"/>
          <w:lang w:val="en-US" w:eastAsia="zh-CN"/>
        </w:rPr>
        <w:t xml:space="preserve">Either early measurements or measurement relaxation can not be remained under this situation. </w:t>
      </w:r>
    </w:p>
    <w:p>
      <w:pPr>
        <w:rPr>
          <w:rFonts w:hint="default"/>
          <w:lang w:val="en-US" w:eastAsia="zh-CN"/>
        </w:rPr>
      </w:pPr>
      <w:r>
        <w:rPr>
          <w:rFonts w:hint="eastAsia"/>
          <w:b/>
          <w:bCs/>
          <w:lang w:val="en-US" w:eastAsia="zh-CN"/>
        </w:rPr>
        <w:t>Proposal 1: When T331 is stopped, the coexistence issue between early measurements and measurement relaxation is not exist any more. RAN2 does not need to concern the coexistence issue under this situation.</w:t>
      </w:r>
    </w:p>
    <w:p>
      <w:pPr>
        <w:pStyle w:val="3"/>
        <w:numPr>
          <w:ilvl w:val="0"/>
          <w:numId w:val="0"/>
        </w:numPr>
        <w:bidi w:val="0"/>
        <w:ind w:leftChars="0"/>
        <w:rPr>
          <w:rFonts w:hint="eastAsia"/>
          <w:lang w:val="en-US" w:eastAsia="zh-CN"/>
        </w:rPr>
      </w:pPr>
      <w:r>
        <w:rPr>
          <w:rFonts w:hint="eastAsia"/>
          <w:lang w:val="en-US" w:eastAsia="zh-CN"/>
        </w:rPr>
        <w:t>2.2 T331 expires</w:t>
      </w:r>
    </w:p>
    <w:p>
      <w:pPr>
        <w:numPr>
          <w:ilvl w:val="0"/>
          <w:numId w:val="0"/>
        </w:numPr>
        <w:ind w:leftChars="0"/>
        <w:rPr>
          <w:rFonts w:hint="eastAsia"/>
          <w:lang w:val="en-US" w:eastAsia="zh-CN"/>
        </w:rPr>
      </w:pPr>
      <w:r>
        <w:rPr>
          <w:rFonts w:hint="eastAsia"/>
          <w:lang w:val="en-US" w:eastAsia="zh-CN"/>
        </w:rPr>
        <w:t>When T331 expires, which means UE keeps in RRC_IDLE or RRC_INACTIVE status, it is possible that the early measurements and measurement relaxation coexist after the timer expiration.</w:t>
      </w:r>
    </w:p>
    <w:p>
      <w:pPr>
        <w:numPr>
          <w:ilvl w:val="0"/>
          <w:numId w:val="0"/>
        </w:numPr>
        <w:ind w:leftChars="0"/>
        <w:rPr>
          <w:rFonts w:hint="default"/>
          <w:lang w:val="en-US" w:eastAsia="zh-CN"/>
        </w:rPr>
      </w:pPr>
      <w:r>
        <w:rPr>
          <w:rFonts w:hint="eastAsia"/>
          <w:lang w:val="en-US" w:eastAsia="zh-CN"/>
        </w:rPr>
        <w:t xml:space="preserve">As we agreed before, there is a possibility that UE does not complete the early measurements when the timer expires. </w:t>
      </w:r>
      <w:r>
        <w:rPr>
          <w:rFonts w:hint="eastAsia"/>
          <w:color w:val="0000FF"/>
          <w:highlight w:val="none"/>
          <w:lang w:val="en-US" w:eastAsia="zh-CN"/>
        </w:rPr>
        <w:t>In other words</w:t>
      </w:r>
      <w:r>
        <w:rPr>
          <w:rFonts w:hint="eastAsia"/>
          <w:highlight w:val="none"/>
          <w:lang w:val="en-US" w:eastAsia="zh-CN"/>
        </w:rPr>
        <w:t>, the status which early measurement and measurement relaxation coexist may be remained after T331 expires.</w:t>
      </w:r>
    </w:p>
    <w:p>
      <w:pPr>
        <w:numPr>
          <w:ilvl w:val="0"/>
          <w:numId w:val="0"/>
        </w:numPr>
        <w:ind w:leftChars="0"/>
        <w:rPr>
          <w:rFonts w:hint="eastAsia"/>
          <w:lang w:val="en-US" w:eastAsia="zh-CN"/>
        </w:rPr>
      </w:pPr>
      <w:r>
        <w:rPr>
          <w:rFonts w:hint="eastAsia"/>
          <w:lang w:val="en-US" w:eastAsia="zh-CN"/>
        </w:rPr>
        <w:t xml:space="preserve">Based on the current agreements and CR, UE should release the VarMeasIdleConfig and stop early measurements immediately, even though this is not good for fast CA/DC setup. </w:t>
      </w:r>
    </w:p>
    <w:p>
      <w:pPr>
        <w:numPr>
          <w:ilvl w:val="0"/>
          <w:numId w:val="0"/>
        </w:numPr>
        <w:ind w:leftChars="0"/>
        <w:rPr>
          <w:rFonts w:hint="eastAsia"/>
          <w:lang w:val="en-US" w:eastAsia="zh-CN"/>
        </w:rPr>
      </w:pPr>
    </w:p>
    <w:p>
      <w:pPr>
        <w:numPr>
          <w:ilvl w:val="0"/>
          <w:numId w:val="0"/>
        </w:numPr>
        <w:ind w:leftChars="0"/>
        <w:rPr>
          <w:rFonts w:hint="default"/>
          <w:color w:val="auto"/>
          <w:highlight w:val="none"/>
          <w:lang w:val="en-US" w:eastAsia="zh-CN"/>
        </w:rPr>
      </w:pPr>
      <w:r>
        <w:rPr>
          <w:rFonts w:hint="eastAsia"/>
          <w:color w:val="auto"/>
          <w:highlight w:val="none"/>
          <w:lang w:val="en-US" w:eastAsia="zh-CN"/>
        </w:rPr>
        <w:t>To improve the expired procedure of T331, there are two obvious alternatives based on the proposal 0:</w:t>
      </w:r>
    </w:p>
    <w:p>
      <w:pPr>
        <w:numPr>
          <w:ilvl w:val="0"/>
          <w:numId w:val="0"/>
        </w:numPr>
        <w:ind w:leftChars="0" w:firstLine="420" w:firstLineChars="0"/>
        <w:rPr>
          <w:rFonts w:hint="eastAsia"/>
          <w:color w:val="auto"/>
          <w:highlight w:val="none"/>
          <w:lang w:val="en-US" w:eastAsia="zh-CN"/>
        </w:rPr>
      </w:pPr>
      <w:r>
        <w:rPr>
          <w:rFonts w:hint="eastAsia"/>
          <w:b/>
          <w:bCs/>
          <w:color w:val="auto"/>
          <w:highlight w:val="none"/>
          <w:lang w:val="en-US" w:eastAsia="zh-CN"/>
        </w:rPr>
        <w:t>Option 1</w:t>
      </w:r>
      <w:r>
        <w:rPr>
          <w:rFonts w:hint="eastAsia"/>
          <w:color w:val="auto"/>
          <w:highlight w:val="none"/>
          <w:lang w:val="en-US" w:eastAsia="zh-CN"/>
        </w:rPr>
        <w:t>: Introduce a new mechanism to UE so that UE can ignore the T331 expiration and can keep early measurements processing.</w:t>
      </w:r>
    </w:p>
    <w:p>
      <w:pPr>
        <w:numPr>
          <w:ilvl w:val="0"/>
          <w:numId w:val="0"/>
        </w:numPr>
        <w:ind w:leftChars="0" w:firstLine="420" w:firstLineChars="0"/>
        <w:rPr>
          <w:rFonts w:hint="default"/>
          <w:lang w:val="en-US" w:eastAsia="zh-CN"/>
        </w:rPr>
      </w:pPr>
      <w:r>
        <w:rPr>
          <w:rFonts w:hint="eastAsia"/>
          <w:b/>
          <w:bCs/>
          <w:lang w:val="en-US" w:eastAsia="zh-CN"/>
        </w:rPr>
        <w:t>Option 2</w:t>
      </w:r>
      <w:r>
        <w:rPr>
          <w:rFonts w:hint="eastAsia"/>
          <w:lang w:val="en-US" w:eastAsia="zh-CN"/>
        </w:rPr>
        <w:t xml:space="preserve">: Improve the expiration procedure of T331 in order that the timer itself can handle the co-existence issue. </w:t>
      </w:r>
    </w:p>
    <w:p>
      <w:pPr>
        <w:numPr>
          <w:ilvl w:val="0"/>
          <w:numId w:val="0"/>
        </w:numPr>
        <w:rPr>
          <w:rFonts w:hint="eastAsia"/>
          <w:lang w:val="en-US" w:eastAsia="zh-CN"/>
        </w:rPr>
      </w:pPr>
      <w:r>
        <w:rPr>
          <w:rFonts w:hint="eastAsia"/>
          <w:lang w:val="en-US" w:eastAsia="zh-CN"/>
        </w:rPr>
        <w:t xml:space="preserve">From our point of view, option 2 is much conciser and more understandable than the first one. </w:t>
      </w:r>
    </w:p>
    <w:p>
      <w:pPr>
        <w:numPr>
          <w:ilvl w:val="0"/>
          <w:numId w:val="0"/>
        </w:numPr>
        <w:rPr>
          <w:rFonts w:hint="default"/>
          <w:lang w:val="en-US" w:eastAsia="zh-CN"/>
        </w:rPr>
      </w:pPr>
      <w:r>
        <w:rPr>
          <w:rFonts w:hint="eastAsia"/>
          <w:highlight w:val="none"/>
          <w:lang w:val="en-US" w:eastAsia="zh-CN"/>
        </w:rPr>
        <w:t>One available way of option 2 is that w</w:t>
      </w:r>
      <w:r>
        <w:rPr>
          <w:rFonts w:hint="eastAsia"/>
          <w:lang w:val="en-US" w:eastAsia="zh-CN"/>
        </w:rPr>
        <w:t xml:space="preserve">henever T331 expires, UE need to check whether the early measurements is running. If so, UE will refresh/restart T331. If there is no coexistence issue when T331 expires, UE will re-organize frequencies related to the early measurements, which depends on the  NW configuration. </w:t>
      </w:r>
    </w:p>
    <w:p>
      <w:pPr>
        <w:numPr>
          <w:ilvl w:val="0"/>
          <w:numId w:val="0"/>
        </w:numPr>
        <w:rPr>
          <w:rFonts w:hint="eastAsia"/>
          <w:b/>
          <w:bCs/>
          <w:highlight w:val="none"/>
          <w:lang w:val="en-US" w:eastAsia="zh-CN"/>
        </w:rPr>
      </w:pPr>
      <w:r>
        <w:rPr>
          <w:rFonts w:hint="eastAsia"/>
          <w:b/>
          <w:bCs/>
          <w:highlight w:val="none"/>
          <w:lang w:val="en-US" w:eastAsia="zh-CN"/>
        </w:rPr>
        <w:t>Proposal 2: When T331 expires and when UE still perform both early measurements and measurement relaxation, RAN2 should consider to solve this issue by modifying the expiration behaviour of T331.</w:t>
      </w:r>
    </w:p>
    <w:p>
      <w:pPr>
        <w:rPr>
          <w:rFonts w:hint="default" w:cs="Times New Roman"/>
          <w:b/>
          <w:bCs/>
          <w:highlight w:val="none"/>
          <w:lang w:val="en-US" w:eastAsia="zh-CN"/>
        </w:rPr>
      </w:pPr>
      <w:r>
        <w:rPr>
          <w:rFonts w:hint="eastAsia" w:cs="Times New Roman"/>
          <w:b/>
          <w:bCs/>
          <w:highlight w:val="none"/>
          <w:lang w:val="en-US" w:eastAsia="zh-CN"/>
        </w:rPr>
        <w:t>Proposal 3: UE should check whether the early measurement is completed when T331 expires. If the early measurements procedure is still running, T331 should be refreshed/restarted and the duration equals to measIdleDuration in VarMeasIdleConfig.</w:t>
      </w:r>
    </w:p>
    <w:p>
      <w:pPr>
        <w:numPr>
          <w:ilvl w:val="0"/>
          <w:numId w:val="0"/>
        </w:numPr>
        <w:rPr>
          <w:rFonts w:hint="default"/>
          <w:b w:val="0"/>
          <w:bCs w:val="0"/>
          <w:lang w:val="en-US" w:eastAsia="zh-CN"/>
        </w:rPr>
      </w:pPr>
    </w:p>
    <w:p>
      <w:pPr>
        <w:numPr>
          <w:ilvl w:val="0"/>
          <w:numId w:val="0"/>
        </w:numPr>
        <w:rPr>
          <w:rFonts w:hint="eastAsia"/>
          <w:b w:val="0"/>
          <w:bCs w:val="0"/>
          <w:lang w:val="en-US" w:eastAsia="zh-CN"/>
        </w:rPr>
      </w:pPr>
      <w:r>
        <w:rPr>
          <w:rFonts w:hint="eastAsia"/>
          <w:b w:val="0"/>
          <w:bCs w:val="0"/>
          <w:lang w:val="en-US" w:eastAsia="zh-CN"/>
        </w:rPr>
        <w:t>To avoid T331 refreshing/restarting infinitely, a maximum refreshing/restarting time can be configured by NW.</w:t>
      </w:r>
    </w:p>
    <w:p>
      <w:pPr>
        <w:rPr>
          <w:rFonts w:hint="default"/>
          <w:lang w:val="en-US" w:eastAsia="zh-CN"/>
        </w:rPr>
      </w:pPr>
      <w:bookmarkStart w:id="2" w:name="OLE_LINK3"/>
      <w:r>
        <w:rPr>
          <w:rFonts w:hint="eastAsia" w:cs="Times New Roman"/>
          <w:b/>
          <w:bCs/>
          <w:highlight w:val="none"/>
          <w:lang w:val="en-US" w:eastAsia="zh-CN"/>
        </w:rPr>
        <w:t xml:space="preserve">Proposal 4: A variable which is used to limit the maximum refreshing/restarting times of T331 can be added into VarMeasIdleConfig. The value can be FFS. </w:t>
      </w:r>
    </w:p>
    <w:bookmarkEnd w:id="2"/>
    <w:p>
      <w:pPr>
        <w:pStyle w:val="2"/>
        <w:overflowPunct w:val="0"/>
        <w:autoSpaceDE w:val="0"/>
        <w:autoSpaceDN w:val="0"/>
        <w:adjustRightInd w:val="0"/>
        <w:ind w:left="432" w:hanging="432"/>
        <w:jc w:val="both"/>
        <w:textAlignment w:val="baseline"/>
        <w:rPr>
          <w:rFonts w:hint="default" w:ascii="Times New Roman" w:hAnsi="Times New Roman" w:cs="Times New Roman"/>
        </w:rPr>
      </w:pPr>
      <w:r>
        <w:rPr>
          <w:rFonts w:hint="default" w:ascii="Times New Roman" w:hAnsi="Times New Roman" w:cs="Times New Roman"/>
        </w:rPr>
        <w:t xml:space="preserve">Conclusion </w:t>
      </w:r>
    </w:p>
    <w:p>
      <w:pPr>
        <w:bidi w:val="0"/>
        <w:rPr>
          <w:rFonts w:hint="eastAsia"/>
          <w:b/>
          <w:bCs/>
          <w:color w:val="000000"/>
        </w:rPr>
      </w:pPr>
      <w:bookmarkStart w:id="3" w:name="OLE_LINK4"/>
      <w:r>
        <w:rPr>
          <w:rFonts w:hint="eastAsia"/>
          <w:b/>
          <w:bCs/>
          <w:color w:val="000000"/>
        </w:rPr>
        <w:t>Proposal</w:t>
      </w:r>
      <w:r>
        <w:rPr>
          <w:rFonts w:hint="eastAsia" w:eastAsia="宋体"/>
          <w:b/>
          <w:bCs/>
          <w:color w:val="000000"/>
          <w:lang w:val="en-US" w:eastAsia="zh-CN"/>
        </w:rPr>
        <w:t xml:space="preserve"> 0</w:t>
      </w:r>
      <w:r>
        <w:rPr>
          <w:rFonts w:hint="eastAsia"/>
          <w:b/>
          <w:bCs/>
          <w:color w:val="000000"/>
        </w:rPr>
        <w:t>: UE does not perform measurement relaxation on a given frequency when the UE is configured to perform early measurement for fast CA/DC setup on that frequency and validity timer</w:t>
      </w:r>
      <w:r>
        <w:rPr>
          <w:b/>
          <w:bCs/>
          <w:color w:val="000000"/>
        </w:rPr>
        <w:t xml:space="preserve"> (i.e. T331 in LTE)</w:t>
      </w:r>
      <w:r>
        <w:rPr>
          <w:rFonts w:hint="eastAsia"/>
          <w:b/>
          <w:bCs/>
          <w:color w:val="000000"/>
        </w:rPr>
        <w:t xml:space="preserve"> is running. </w:t>
      </w:r>
    </w:p>
    <w:p>
      <w:pPr>
        <w:rPr>
          <w:rFonts w:hint="default"/>
          <w:lang w:val="en-US" w:eastAsia="zh-CN"/>
        </w:rPr>
      </w:pPr>
      <w:r>
        <w:rPr>
          <w:rFonts w:hint="eastAsia"/>
          <w:b/>
          <w:bCs/>
          <w:lang w:val="en-US" w:eastAsia="zh-CN"/>
        </w:rPr>
        <w:t>Proposal 1: When T331 is stopped, the coexistence issue between early measurements and measurement relaxation is not exist any more. RAN2 does not need to concern the coexistence issue under this situation.</w:t>
      </w:r>
    </w:p>
    <w:p>
      <w:pPr>
        <w:numPr>
          <w:ilvl w:val="0"/>
          <w:numId w:val="0"/>
        </w:numPr>
        <w:rPr>
          <w:rFonts w:hint="eastAsia"/>
          <w:b/>
          <w:bCs/>
          <w:highlight w:val="none"/>
          <w:lang w:val="en-US" w:eastAsia="zh-CN"/>
        </w:rPr>
      </w:pPr>
      <w:r>
        <w:rPr>
          <w:rFonts w:hint="eastAsia"/>
          <w:b/>
          <w:bCs/>
          <w:highlight w:val="none"/>
          <w:lang w:val="en-US" w:eastAsia="zh-CN"/>
        </w:rPr>
        <w:t>Proposal 2: When T331 expires and when UE still perform both early measurements and measurement relaxation, RAN2 should consider to solve this issue by modifying the expiration behaviour of T331.</w:t>
      </w:r>
    </w:p>
    <w:p>
      <w:pPr>
        <w:rPr>
          <w:rFonts w:hint="default" w:cs="Times New Roman"/>
          <w:b/>
          <w:bCs/>
          <w:highlight w:val="none"/>
          <w:lang w:val="en-US" w:eastAsia="zh-CN"/>
        </w:rPr>
      </w:pPr>
      <w:r>
        <w:rPr>
          <w:rFonts w:hint="eastAsia" w:cs="Times New Roman"/>
          <w:b/>
          <w:bCs/>
          <w:highlight w:val="none"/>
          <w:lang w:val="en-US" w:eastAsia="zh-CN"/>
        </w:rPr>
        <w:t>Proposal 3: UE should check whether the early measurement is completed when T331 expires. If the early measurements procedure is still running, T331 should be refreshed/restarted and the duration equals to measIdleDuration in VarMeasIdleConfig.</w:t>
      </w:r>
    </w:p>
    <w:p>
      <w:pPr>
        <w:rPr>
          <w:rFonts w:hint="eastAsia"/>
          <w:b/>
          <w:bCs/>
          <w:color w:val="000000"/>
        </w:rPr>
      </w:pPr>
      <w:r>
        <w:rPr>
          <w:rFonts w:hint="eastAsia" w:cs="Times New Roman"/>
          <w:b/>
          <w:bCs/>
          <w:highlight w:val="none"/>
          <w:lang w:val="en-US" w:eastAsia="zh-CN"/>
        </w:rPr>
        <w:t xml:space="preserve">Proposal 4: A variable which is used to limit the maximum refreshing/restarting times of T331 can be added into VarMeasIdleConfig. The value can be FFS. </w:t>
      </w:r>
    </w:p>
    <w:bookmarkEnd w:id="3"/>
    <w:p>
      <w:pPr>
        <w:pStyle w:val="2"/>
        <w:numPr>
          <w:ilvl w:val="0"/>
          <w:numId w:val="0"/>
        </w:numPr>
        <w:bidi w:val="0"/>
        <w:ind w:leftChars="0"/>
        <w:rPr>
          <w:rFonts w:hint="eastAsia"/>
          <w:lang w:val="en-US" w:eastAsia="zh-CN"/>
        </w:rPr>
      </w:pPr>
      <w:r>
        <w:rPr>
          <w:rFonts w:hint="eastAsia"/>
          <w:lang w:val="en-US" w:eastAsia="zh-CN"/>
        </w:rPr>
        <w:t>4  Reference</w:t>
      </w:r>
    </w:p>
    <w:p>
      <w:pPr>
        <w:rPr>
          <w:rFonts w:hint="default" w:ascii="Times New Roman" w:hAnsi="Times New Roman" w:cs="Times New Roman"/>
          <w:lang w:val="en-US" w:eastAsia="zh-CN"/>
        </w:rPr>
      </w:pPr>
      <w:r>
        <w:rPr>
          <w:rFonts w:hint="default" w:ascii="Times New Roman" w:hAnsi="Times New Roman" w:cs="Times New Roman"/>
          <w:lang w:val="en-US" w:eastAsia="zh-CN"/>
        </w:rPr>
        <w:t>[1]</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Report of [107bis#68][PowerSaving]RRM measurement relaxation(Mediatek)</w:t>
      </w:r>
    </w:p>
    <w:p>
      <w:p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R2-1915819 Coexistence of measurement relaxation and early measurements.</w:t>
      </w:r>
    </w:p>
    <w:p>
      <w:pPr>
        <w:pStyle w:val="25"/>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val="en-US" w:eastAsia="zh-CN"/>
        </w:rPr>
        <w:t>[3]</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R2-1915282 Running CR for 38.331 on CA/DC Enhancements</w:t>
      </w:r>
      <w:r>
        <w:rPr>
          <w:rFonts w:hint="default" w:ascii="Times New Roman" w:hAnsi="Times New Roman" w:cs="Times New Roman"/>
          <w:lang w:val="en-US" w:eastAsia="zh-CN"/>
        </w:rPr>
        <w:tab/>
      </w:r>
      <w:r>
        <w:rPr>
          <w:rFonts w:hint="default" w:ascii="Times New Roman" w:hAnsi="Times New Roman" w:cs="Times New Roman"/>
          <w:lang w:val="en-US" w:eastAsia="zh-CN"/>
        </w:rPr>
        <w:t>Ericsson</w:t>
      </w:r>
      <w:r>
        <w:rPr>
          <w:rFonts w:hint="default" w:ascii="Times New Roman" w:hAnsi="Times New Roman" w:cs="Times New Roman"/>
          <w:lang w:val="en-US" w:eastAsia="zh-CN"/>
        </w:rPr>
        <w:tab/>
      </w:r>
      <w:r>
        <w:rPr>
          <w:rFonts w:hint="default" w:ascii="Times New Roman" w:hAnsi="Times New Roman" w:cs="Times New Roman"/>
          <w:lang w:val="en-US" w:eastAsia="zh-CN"/>
        </w:rPr>
        <w:t>draftCR</w:t>
      </w:r>
      <w:r>
        <w:rPr>
          <w:rFonts w:hint="default" w:ascii="Times New Roman" w:hAnsi="Times New Roman" w:cs="Times New Roman"/>
          <w:lang w:val="en-US" w:eastAsia="zh-CN"/>
        </w:rPr>
        <w:tab/>
      </w:r>
      <w:r>
        <w:rPr>
          <w:rFonts w:hint="default" w:ascii="Times New Roman" w:hAnsi="Times New Roman" w:cs="Times New Roman"/>
          <w:lang w:val="en-US" w:eastAsia="zh-CN"/>
        </w:rPr>
        <w:t>Rel-16</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38.331</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15.7.0</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LTE_NR_DC_CA_enh-Core</w:t>
      </w:r>
      <w:r>
        <w:rPr>
          <w:rFonts w:hint="default" w:ascii="Times New Roman" w:hAnsi="Times New Roman" w:cs="Times New Roman"/>
          <w:lang w:val="en-US" w:eastAsia="zh-CN"/>
        </w:rPr>
        <w:tab/>
      </w:r>
      <w:r>
        <w:rPr>
          <w:rFonts w:hint="default" w:ascii="Times New Roman" w:hAnsi="Times New Roman" w:cs="Times New Roman"/>
          <w:lang w:val="en-US" w:eastAsia="zh-CN"/>
        </w:rPr>
        <w:t>Late</w:t>
      </w:r>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page" w:x="9541" w:yAlign="top"/>
      <w:rPr>
        <w:rStyle w:val="18"/>
      </w:rPr>
    </w:pPr>
    <w:r>
      <w:rPr>
        <w:rStyle w:val="18"/>
        <w:rFonts w:hint="eastAsia"/>
      </w:rPr>
      <w:t>第</w:t>
    </w:r>
    <w:r>
      <w:rPr>
        <w:rStyle w:val="18"/>
      </w:rPr>
      <w:fldChar w:fldCharType="begin"/>
    </w:r>
    <w:r>
      <w:rPr>
        <w:rStyle w:val="18"/>
      </w:rPr>
      <w:instrText xml:space="preserve">PAGE  </w:instrText>
    </w:r>
    <w:r>
      <w:rPr>
        <w:rStyle w:val="18"/>
      </w:rPr>
      <w:fldChar w:fldCharType="separate"/>
    </w:r>
    <w:r>
      <w:rPr>
        <w:rStyle w:val="18"/>
      </w:rPr>
      <w:t>1</w:t>
    </w:r>
    <w:r>
      <w:rPr>
        <w:rStyle w:val="18"/>
      </w:rPr>
      <w:fldChar w:fldCharType="end"/>
    </w:r>
    <w:r>
      <w:rPr>
        <w:rStyle w:val="18"/>
        <w:rFonts w:hint="eastAsia"/>
      </w:rPr>
      <w:t>页</w:t>
    </w:r>
  </w:p>
  <w:p>
    <w:pPr>
      <w:pStyle w:val="12"/>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right" w:y="1"/>
      <w:rPr>
        <w:rStyle w:val="18"/>
      </w:rPr>
    </w:pPr>
    <w:r>
      <w:rPr>
        <w:rStyle w:val="18"/>
      </w:rPr>
      <w:fldChar w:fldCharType="begin"/>
    </w:r>
    <w:r>
      <w:rPr>
        <w:rStyle w:val="18"/>
      </w:rPr>
      <w:instrText xml:space="preserve">PAGE  </w:instrText>
    </w:r>
    <w:r>
      <w:rPr>
        <w:rStyle w:val="18"/>
      </w:rPr>
      <w:fldChar w:fldCharType="end"/>
    </w:r>
  </w:p>
  <w:p>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cs="宋体"/>
        <w:color w:val="000000"/>
        <w:kern w:val="0"/>
        <w:sz w:val="20"/>
        <w:szCs w:val="20"/>
      </w:rPr>
      <w:drawing>
        <wp:anchor distT="0" distB="0" distL="114300" distR="114300" simplePos="0" relativeHeight="251658240"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仿宋_GB2312"/>
        <w:color w:val="000000"/>
        <w:kern w:val="0"/>
        <w:szCs w:val="21"/>
      </w:rPr>
      <w:t>秘密</w:t>
    </w:r>
    <w:r>
      <w:rPr>
        <w:rFonts w:hint="eastAsia"/>
        <w:color w:val="000000"/>
        <w:kern w:val="0"/>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C21"/>
    <w:rsid w:val="00092939"/>
    <w:rsid w:val="00126145"/>
    <w:rsid w:val="001767E6"/>
    <w:rsid w:val="00190A8D"/>
    <w:rsid w:val="001B21A1"/>
    <w:rsid w:val="002333B7"/>
    <w:rsid w:val="00244D42"/>
    <w:rsid w:val="002D35FA"/>
    <w:rsid w:val="00312C1A"/>
    <w:rsid w:val="00312DD1"/>
    <w:rsid w:val="0033176D"/>
    <w:rsid w:val="003504B5"/>
    <w:rsid w:val="003A2A06"/>
    <w:rsid w:val="003F58F6"/>
    <w:rsid w:val="00413229"/>
    <w:rsid w:val="00427917"/>
    <w:rsid w:val="0046088D"/>
    <w:rsid w:val="0048006F"/>
    <w:rsid w:val="004C63EE"/>
    <w:rsid w:val="004C7BFA"/>
    <w:rsid w:val="004D79CC"/>
    <w:rsid w:val="0051029C"/>
    <w:rsid w:val="005D680C"/>
    <w:rsid w:val="005F56A6"/>
    <w:rsid w:val="00620346"/>
    <w:rsid w:val="00690BB8"/>
    <w:rsid w:val="006C60A2"/>
    <w:rsid w:val="006D7CA8"/>
    <w:rsid w:val="00763814"/>
    <w:rsid w:val="00771468"/>
    <w:rsid w:val="00793203"/>
    <w:rsid w:val="00796A2A"/>
    <w:rsid w:val="007A2A69"/>
    <w:rsid w:val="007C2C21"/>
    <w:rsid w:val="007C33E4"/>
    <w:rsid w:val="007E771D"/>
    <w:rsid w:val="00872250"/>
    <w:rsid w:val="0096003B"/>
    <w:rsid w:val="00971DDC"/>
    <w:rsid w:val="00992DCD"/>
    <w:rsid w:val="009D6233"/>
    <w:rsid w:val="009E748B"/>
    <w:rsid w:val="00A22250"/>
    <w:rsid w:val="00A95088"/>
    <w:rsid w:val="00AC4276"/>
    <w:rsid w:val="00AE7865"/>
    <w:rsid w:val="00B12666"/>
    <w:rsid w:val="00C50168"/>
    <w:rsid w:val="00D85273"/>
    <w:rsid w:val="00DA12AB"/>
    <w:rsid w:val="00E153F6"/>
    <w:rsid w:val="00E26FED"/>
    <w:rsid w:val="00E43842"/>
    <w:rsid w:val="00E943EE"/>
    <w:rsid w:val="00F01A21"/>
    <w:rsid w:val="00F204EA"/>
    <w:rsid w:val="00FF0AAD"/>
    <w:rsid w:val="04127065"/>
    <w:rsid w:val="0529769B"/>
    <w:rsid w:val="0C6F2988"/>
    <w:rsid w:val="125B65BA"/>
    <w:rsid w:val="16075666"/>
    <w:rsid w:val="16A617CC"/>
    <w:rsid w:val="2295778D"/>
    <w:rsid w:val="2ED15965"/>
    <w:rsid w:val="34874AE0"/>
    <w:rsid w:val="44C70D28"/>
    <w:rsid w:val="473248F1"/>
    <w:rsid w:val="47A91912"/>
    <w:rsid w:val="4C547FC8"/>
    <w:rsid w:val="4E3A100D"/>
    <w:rsid w:val="4E5D7644"/>
    <w:rsid w:val="509A77A4"/>
    <w:rsid w:val="5363569C"/>
    <w:rsid w:val="53915D12"/>
    <w:rsid w:val="5C5D4E78"/>
    <w:rsid w:val="5EAD60E1"/>
    <w:rsid w:val="60675964"/>
    <w:rsid w:val="61376DF5"/>
    <w:rsid w:val="69797C2C"/>
    <w:rsid w:val="6A6C706C"/>
    <w:rsid w:val="6BAD28BB"/>
    <w:rsid w:val="712123D7"/>
    <w:rsid w:val="75C608CA"/>
    <w:rsid w:val="76A43CD3"/>
    <w:rsid w:val="77A65413"/>
    <w:rsid w:val="7BD32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Times New Roman" w:cs="Times New Roman"/>
      <w:b/>
      <w:sz w:val="32"/>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ascii="Times New Roman" w:hAnsi="Times New Roman" w:eastAsia="Times New Roman"/>
      <w:sz w:val="30"/>
    </w:rPr>
  </w:style>
  <w:style w:type="paragraph" w:styleId="4">
    <w:name w:val="heading 3"/>
    <w:basedOn w:val="3"/>
    <w:next w:val="1"/>
    <w:qFormat/>
    <w:uiPriority w:val="0"/>
    <w:pPr>
      <w:spacing w:before="120"/>
      <w:outlineLvl w:val="2"/>
    </w:pPr>
    <w:rPr>
      <w:rFonts w:ascii="Times New Roman" w:hAnsi="Times New Roman" w:eastAsia="Times New Roman"/>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annotation text"/>
    <w:basedOn w:val="1"/>
    <w:semiHidden/>
    <w:unhideWhenUsed/>
    <w:qFormat/>
    <w:uiPriority w:val="0"/>
    <w:pPr>
      <w:jc w:val="left"/>
    </w:pPr>
  </w:style>
  <w:style w:type="paragraph" w:styleId="11">
    <w:name w:val="Balloon Text"/>
    <w:basedOn w:val="1"/>
    <w:link w:val="19"/>
    <w:unhideWhenUsed/>
    <w:qFormat/>
    <w:uiPriority w:val="99"/>
    <w:rPr>
      <w:sz w:val="18"/>
      <w:szCs w:val="18"/>
    </w:rPr>
  </w:style>
  <w:style w:type="paragraph" w:styleId="12">
    <w:name w:val="footer"/>
    <w:basedOn w:val="1"/>
    <w:semiHidden/>
    <w:qFormat/>
    <w:uiPriority w:val="0"/>
    <w:pPr>
      <w:tabs>
        <w:tab w:val="center" w:pos="4153"/>
        <w:tab w:val="right" w:pos="8306"/>
      </w:tabs>
      <w:snapToGrid w:val="0"/>
      <w:jc w:val="left"/>
    </w:pPr>
    <w:rPr>
      <w:sz w:val="18"/>
      <w:szCs w:val="18"/>
    </w:rPr>
  </w:style>
  <w:style w:type="paragraph" w:styleId="13">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4">
    <w:name w:val="List 5"/>
    <w:basedOn w:val="15"/>
    <w:qFormat/>
    <w:uiPriority w:val="0"/>
    <w:pPr>
      <w:ind w:left="1702"/>
    </w:pPr>
  </w:style>
  <w:style w:type="paragraph" w:styleId="15">
    <w:name w:val="List 4"/>
    <w:basedOn w:val="7"/>
    <w:qFormat/>
    <w:uiPriority w:val="0"/>
    <w:pPr>
      <w:ind w:left="1418"/>
    </w:pPr>
  </w:style>
  <w:style w:type="character" w:styleId="18">
    <w:name w:val="page number"/>
    <w:basedOn w:val="17"/>
    <w:semiHidden/>
    <w:qFormat/>
    <w:uiPriority w:val="0"/>
  </w:style>
  <w:style w:type="character" w:customStyle="1" w:styleId="19">
    <w:name w:val="批注框文本 字符"/>
    <w:basedOn w:val="17"/>
    <w:link w:val="11"/>
    <w:semiHidden/>
    <w:qFormat/>
    <w:uiPriority w:val="99"/>
    <w:rPr>
      <w:kern w:val="2"/>
      <w:sz w:val="18"/>
      <w:szCs w:val="18"/>
    </w:rPr>
  </w:style>
  <w:style w:type="paragraph" w:customStyle="1" w:styleId="20">
    <w:name w:val="CR Cover Page"/>
    <w:qFormat/>
    <w:uiPriority w:val="0"/>
    <w:pPr>
      <w:spacing w:after="120"/>
    </w:pPr>
    <w:rPr>
      <w:rFonts w:ascii="Arial" w:hAnsi="Arial" w:eastAsia="宋体" w:cs="Times New Roman"/>
      <w:lang w:val="en-GB" w:eastAsia="en-US" w:bidi="ar-SA"/>
    </w:rPr>
  </w:style>
  <w:style w:type="paragraph" w:customStyle="1" w:styleId="21">
    <w:name w:val="3GPP_Header"/>
    <w:basedOn w:val="1"/>
    <w:qFormat/>
    <w:uiPriority w:val="0"/>
    <w:pPr>
      <w:tabs>
        <w:tab w:val="left" w:pos="1701"/>
        <w:tab w:val="right" w:pos="9639"/>
      </w:tabs>
      <w:spacing w:after="240"/>
    </w:pPr>
    <w:rPr>
      <w:b/>
      <w:sz w:val="24"/>
    </w:rPr>
  </w:style>
  <w:style w:type="paragraph" w:styleId="22">
    <w:name w:val="List Paragraph"/>
    <w:basedOn w:val="1"/>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val="en-US" w:eastAsia="en-US"/>
    </w:rPr>
  </w:style>
  <w:style w:type="paragraph" w:customStyle="1" w:styleId="23">
    <w:name w:val="B1"/>
    <w:basedOn w:val="9"/>
    <w:qFormat/>
    <w:uiPriority w:val="0"/>
  </w:style>
  <w:style w:type="paragraph" w:customStyle="1" w:styleId="24">
    <w:name w:val="Doc-title"/>
    <w:basedOn w:val="1"/>
    <w:next w:val="25"/>
    <w:qFormat/>
    <w:uiPriority w:val="0"/>
    <w:pPr>
      <w:widowControl/>
      <w:ind w:left="1260" w:hanging="1260"/>
      <w:jc w:val="left"/>
    </w:pPr>
    <w:rPr>
      <w:rFonts w:ascii="Arial" w:hAnsi="Arial" w:eastAsia="MS Mincho"/>
      <w:szCs w:val="24"/>
      <w:lang w:val="en-GB" w:eastAsia="en-GB"/>
    </w:rPr>
  </w:style>
  <w:style w:type="paragraph" w:customStyle="1" w:styleId="25">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spacing w:after="0"/>
    </w:pPr>
    <w:rPr>
      <w:rFonts w:ascii="Arial" w:hAnsi="Arial"/>
      <w:sz w:val="18"/>
      <w:lang w:val="zh-CN" w:eastAsia="zh-CN"/>
    </w:rPr>
  </w:style>
  <w:style w:type="paragraph" w:customStyle="1" w:styleId="29">
    <w:name w:val="B2"/>
    <w:basedOn w:val="8"/>
    <w:qFormat/>
    <w:uiPriority w:val="0"/>
    <w:rPr>
      <w:lang w:val="zh-CN" w:eastAsia="zh-CN"/>
    </w:rPr>
  </w:style>
  <w:style w:type="paragraph" w:customStyle="1" w:styleId="30">
    <w:name w:val="B3"/>
    <w:basedOn w:val="7"/>
    <w:qFormat/>
    <w:uiPriority w:val="0"/>
    <w:rPr>
      <w:lang w:val="zh-CN" w:eastAsia="zh-CN"/>
    </w:rPr>
  </w:style>
  <w:style w:type="paragraph" w:customStyle="1" w:styleId="31">
    <w:name w:val="B4"/>
    <w:basedOn w:val="15"/>
    <w:qFormat/>
    <w:uiPriority w:val="0"/>
    <w:rPr>
      <w:lang w:val="zh-CN" w:eastAsia="zh-CN"/>
    </w:rPr>
  </w:style>
  <w:style w:type="paragraph" w:customStyle="1" w:styleId="32">
    <w:name w:val="B5"/>
    <w:basedOn w:val="14"/>
    <w:qFormat/>
    <w:uiPriority w:val="0"/>
    <w:rPr>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秘密.dotx</Template>
  <Company>zte</Company>
  <Pages>1</Pages>
  <Words>0</Words>
  <Characters>0</Characters>
  <Lines>0</Lines>
  <Paragraphs>0</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2017-07-26T08:10:00Z</dcterms:created>
  <dc:creator>H</dc:creator>
  <cp:lastModifiedBy>ZTE_LYS</cp:lastModifiedBy>
  <cp:lastPrinted>2113-01-01T00:00:00Z</cp:lastPrinted>
  <dcterms:modified xsi:type="dcterms:W3CDTF">2020-02-18T00:42:53Z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